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3" w:rsidRPr="00882389" w:rsidRDefault="009A2133" w:rsidP="008823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389">
        <w:rPr>
          <w:rFonts w:ascii="Times New Roman" w:hAnsi="Times New Roman" w:cs="Times New Roman"/>
          <w:b/>
          <w:sz w:val="26"/>
          <w:szCs w:val="26"/>
        </w:rPr>
        <w:t xml:space="preserve">Налог с доходов свыше 5 </w:t>
      </w:r>
      <w:proofErr w:type="gramStart"/>
      <w:r w:rsidRPr="00882389">
        <w:rPr>
          <w:rFonts w:ascii="Times New Roman" w:hAnsi="Times New Roman" w:cs="Times New Roman"/>
          <w:b/>
          <w:sz w:val="26"/>
          <w:szCs w:val="26"/>
        </w:rPr>
        <w:t>млн</w:t>
      </w:r>
      <w:proofErr w:type="gramEnd"/>
      <w:r w:rsidRPr="00882389">
        <w:rPr>
          <w:rFonts w:ascii="Times New Roman" w:hAnsi="Times New Roman" w:cs="Times New Roman"/>
          <w:b/>
          <w:sz w:val="26"/>
          <w:szCs w:val="26"/>
        </w:rPr>
        <w:t xml:space="preserve"> рублей при неуплате по налоговому уведомлению переходит в разряд задолженности</w:t>
      </w:r>
    </w:p>
    <w:p w:rsidR="009A2133" w:rsidRPr="00882389" w:rsidRDefault="009A2133" w:rsidP="00882389">
      <w:pPr>
        <w:jc w:val="both"/>
        <w:rPr>
          <w:rFonts w:ascii="Times New Roman" w:hAnsi="Times New Roman" w:cs="Times New Roman"/>
          <w:sz w:val="26"/>
          <w:szCs w:val="26"/>
        </w:rPr>
      </w:pPr>
      <w:r w:rsidRPr="00882389">
        <w:rPr>
          <w:rFonts w:ascii="Times New Roman" w:hAnsi="Times New Roman" w:cs="Times New Roman"/>
          <w:sz w:val="26"/>
          <w:szCs w:val="26"/>
        </w:rPr>
        <w:t xml:space="preserve">В налоговые уведомления, направленные физическим лицам до 1 декабря прошлого года, кроме имущественных налогов включены суммы НДФЛ. В случае их неуплаты образовалась задолженность, и налогоплательщики стали получать требования о </w:t>
      </w:r>
      <w:bookmarkStart w:id="0" w:name="_GoBack"/>
      <w:bookmarkEnd w:id="0"/>
      <w:r w:rsidRPr="00882389">
        <w:rPr>
          <w:rFonts w:ascii="Times New Roman" w:hAnsi="Times New Roman" w:cs="Times New Roman"/>
          <w:sz w:val="26"/>
          <w:szCs w:val="26"/>
        </w:rPr>
        <w:t xml:space="preserve">ее погашении. В 2023 году в сводные налоговые уведомления, полученные жителями Иркутской области, вместе с имущественными налогами включены 11,7 тыс. расчетов по налогу на доходы физических лиц. Общая сумма НДФЛ к уплате составила более 137 </w:t>
      </w:r>
      <w:proofErr w:type="gramStart"/>
      <w:r w:rsidRPr="00882389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82389">
        <w:rPr>
          <w:rFonts w:ascii="Times New Roman" w:hAnsi="Times New Roman" w:cs="Times New Roman"/>
          <w:sz w:val="26"/>
          <w:szCs w:val="26"/>
        </w:rPr>
        <w:t xml:space="preserve"> рублей. Из них в 9,5 тыс. случаев налоговые агенты по каким-то причинам не смогли удержать налог в общей сумме 66 </w:t>
      </w:r>
      <w:proofErr w:type="gramStart"/>
      <w:r w:rsidRPr="00882389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82389">
        <w:rPr>
          <w:rFonts w:ascii="Times New Roman" w:hAnsi="Times New Roman" w:cs="Times New Roman"/>
          <w:sz w:val="26"/>
          <w:szCs w:val="26"/>
        </w:rPr>
        <w:t xml:space="preserve"> рублей. Около 900 тыс. рублей налога должны заплатить граждане, получившие выигрыши и доходы свыше 4 тыс. рублей от участия в лотереях и азартных играх. Более 1,9 тыс. расчетов произведено в связи с превышением общей годовой суммы полученного налогоплательщиком дохода 5 </w:t>
      </w:r>
      <w:proofErr w:type="gramStart"/>
      <w:r w:rsidRPr="00882389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82389">
        <w:rPr>
          <w:rFonts w:ascii="Times New Roman" w:hAnsi="Times New Roman" w:cs="Times New Roman"/>
          <w:sz w:val="26"/>
          <w:szCs w:val="26"/>
        </w:rPr>
        <w:t xml:space="preserve"> рублей. За 2022 год (по сроку 01.12.2023) гражданам к уплате предъявлено более 70 </w:t>
      </w:r>
      <w:proofErr w:type="gramStart"/>
      <w:r w:rsidRPr="00882389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82389">
        <w:rPr>
          <w:rFonts w:ascii="Times New Roman" w:hAnsi="Times New Roman" w:cs="Times New Roman"/>
          <w:sz w:val="26"/>
          <w:szCs w:val="26"/>
        </w:rPr>
        <w:t xml:space="preserve"> рублей НДФЛ, исчисленных по налоговой ставке 15% (с превышения).</w:t>
      </w:r>
    </w:p>
    <w:p w:rsidR="009A2133" w:rsidRPr="00882389" w:rsidRDefault="009A2133" w:rsidP="008823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2133" w:rsidRPr="00882389" w:rsidRDefault="009A2133" w:rsidP="00882389">
      <w:pPr>
        <w:jc w:val="both"/>
        <w:rPr>
          <w:rFonts w:ascii="Times New Roman" w:hAnsi="Times New Roman" w:cs="Times New Roman"/>
          <w:sz w:val="26"/>
          <w:szCs w:val="26"/>
        </w:rPr>
      </w:pPr>
      <w:r w:rsidRPr="00882389">
        <w:rPr>
          <w:rFonts w:ascii="Times New Roman" w:hAnsi="Times New Roman" w:cs="Times New Roman"/>
          <w:sz w:val="26"/>
          <w:szCs w:val="26"/>
        </w:rPr>
        <w:t xml:space="preserve">Налог на доходы уплачивается по обычной ставке 13%, пока их сумма не превысит установленный предел, затем применяется повышенная ставка налога. То есть, получив более 5 </w:t>
      </w:r>
      <w:proofErr w:type="gramStart"/>
      <w:r w:rsidRPr="00882389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82389">
        <w:rPr>
          <w:rFonts w:ascii="Times New Roman" w:hAnsi="Times New Roman" w:cs="Times New Roman"/>
          <w:sz w:val="26"/>
          <w:szCs w:val="26"/>
        </w:rPr>
        <w:t xml:space="preserve"> рублей совокупного дохода, налогоплательщик должен уплатить в бюджет в общей сумме 650 тыс. рублей (13% от 5 млн рублей) и 15% с суммы превышения (ст. 224 НК РФ). При этом доходы от продажи имущества (кроме ценных бумаг) и долей в нем, стоимость подаренного имущества, страховые выплаты и выплаты по пенсионному обеспечению облагаются по ставке 13% независимо от величины полученных средств.</w:t>
      </w:r>
    </w:p>
    <w:p w:rsidR="009A2133" w:rsidRPr="00882389" w:rsidRDefault="009A2133" w:rsidP="008823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0BB2" w:rsidRPr="00882389" w:rsidRDefault="009A2133" w:rsidP="00882389">
      <w:pPr>
        <w:jc w:val="both"/>
        <w:rPr>
          <w:rFonts w:ascii="Times New Roman" w:hAnsi="Times New Roman" w:cs="Times New Roman"/>
          <w:sz w:val="26"/>
          <w:szCs w:val="26"/>
        </w:rPr>
      </w:pPr>
      <w:r w:rsidRPr="00882389">
        <w:rPr>
          <w:rFonts w:ascii="Times New Roman" w:hAnsi="Times New Roman" w:cs="Times New Roman"/>
          <w:sz w:val="26"/>
          <w:szCs w:val="26"/>
        </w:rPr>
        <w:t>В налоговом уведомлении физическим лицам налоговая служба предъявляет к уплате НДФЛ, в том числе исчисленный на основании сведений о совокупности налоговых баз (включающих также доходы в виде процентов, полученных по вкладам и остаткам на счетах в банках). Ответы на все интересующие вопросы об уплате налога на доходы физических лиц и предоставлении налоговых вычетов можно найти в разделе «НДФЛ» на сайте налоговой службы.</w:t>
      </w:r>
    </w:p>
    <w:sectPr w:rsidR="002B0BB2" w:rsidRPr="0088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0C"/>
    <w:rsid w:val="002B0BB2"/>
    <w:rsid w:val="00882389"/>
    <w:rsid w:val="009A2133"/>
    <w:rsid w:val="00D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Красько Надежда Владимировна</cp:lastModifiedBy>
  <cp:revision>2</cp:revision>
  <dcterms:created xsi:type="dcterms:W3CDTF">2024-02-02T06:09:00Z</dcterms:created>
  <dcterms:modified xsi:type="dcterms:W3CDTF">2024-02-02T06:09:00Z</dcterms:modified>
</cp:coreProperties>
</file>