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4B" w:rsidRDefault="009431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314B" w:rsidRDefault="0094314B">
      <w:pPr>
        <w:pStyle w:val="ConsPlusNormal"/>
        <w:outlineLvl w:val="0"/>
      </w:pPr>
    </w:p>
    <w:p w:rsidR="0094314B" w:rsidRDefault="0094314B">
      <w:pPr>
        <w:pStyle w:val="ConsPlusTitle"/>
        <w:jc w:val="center"/>
        <w:outlineLvl w:val="0"/>
      </w:pPr>
      <w:r>
        <w:t>ПРАВИТЕЛЬСТВО ИРКУТСКОЙ ОБЛАСТИ</w:t>
      </w:r>
    </w:p>
    <w:p w:rsidR="0094314B" w:rsidRDefault="0094314B">
      <w:pPr>
        <w:pStyle w:val="ConsPlusTitle"/>
        <w:jc w:val="both"/>
      </w:pPr>
    </w:p>
    <w:p w:rsidR="0094314B" w:rsidRDefault="0094314B">
      <w:pPr>
        <w:pStyle w:val="ConsPlusTitle"/>
        <w:jc w:val="center"/>
      </w:pPr>
      <w:r>
        <w:t>ПОСТАНОВЛЕНИЕ</w:t>
      </w:r>
    </w:p>
    <w:p w:rsidR="0094314B" w:rsidRDefault="0094314B">
      <w:pPr>
        <w:pStyle w:val="ConsPlusTitle"/>
        <w:jc w:val="center"/>
      </w:pPr>
      <w:r>
        <w:t>от 31 августа 2022 г. N 679-пп</w:t>
      </w:r>
    </w:p>
    <w:p w:rsidR="0094314B" w:rsidRDefault="0094314B">
      <w:pPr>
        <w:pStyle w:val="ConsPlusTitle"/>
        <w:jc w:val="both"/>
      </w:pPr>
    </w:p>
    <w:p w:rsidR="0094314B" w:rsidRDefault="0094314B">
      <w:pPr>
        <w:pStyle w:val="ConsPlusTitle"/>
        <w:jc w:val="center"/>
      </w:pPr>
      <w:r>
        <w:t>О РЕАЛИЗАЦИИ ОТДЕЛЬНЫХ ПОЛОЖЕНИЙ ЗАКОНА ИРКУТСКОЙ ОБЛАСТИ</w:t>
      </w:r>
    </w:p>
    <w:p w:rsidR="0094314B" w:rsidRDefault="0094314B">
      <w:pPr>
        <w:pStyle w:val="ConsPlusTitle"/>
        <w:jc w:val="center"/>
      </w:pPr>
      <w:r>
        <w:t>ОТ 6 МАЯ 2022 ГОДА N 33-ОЗ "ОБ ОТДЕЛЬНЫХ ВОПРОСАХ РЕАЛИЗАЦИИ</w:t>
      </w:r>
    </w:p>
    <w:p w:rsidR="0094314B" w:rsidRDefault="0094314B">
      <w:pPr>
        <w:pStyle w:val="ConsPlusTitle"/>
        <w:jc w:val="center"/>
      </w:pPr>
      <w:r>
        <w:t>НА ТЕРРИТОРИИ ИРКУТСКОЙ ОБЛАСТИ ИНИЦИАТИВНЫХ ПРОЕКТОВ"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ind w:firstLine="540"/>
        <w:jc w:val="both"/>
      </w:pPr>
      <w:r>
        <w:t xml:space="preserve">В соответствии с Законом Иркутской области от 6 мая 2022 года N 33-ОЗ "Об отдельных вопросах реализации на территории Иркутской области инициативных проектов", руководствуясь </w:t>
      </w:r>
      <w:hyperlink r:id="rId5">
        <w:r>
          <w:rPr>
            <w:color w:val="0000FF"/>
          </w:rPr>
          <w:t>частью 4 статьи 66</w:t>
        </w:r>
      </w:hyperlink>
      <w:r>
        <w:t xml:space="preserve">, </w:t>
      </w:r>
      <w:hyperlink r:id="rId6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ind w:firstLine="540"/>
        <w:jc w:val="both"/>
      </w:pPr>
      <w:r>
        <w:t xml:space="preserve">1. Определить приоритетные </w:t>
      </w:r>
      <w:hyperlink w:anchor="P32">
        <w:r>
          <w:rPr>
            <w:color w:val="0000FF"/>
          </w:rPr>
          <w:t>направления</w:t>
        </w:r>
      </w:hyperlink>
      <w:r>
        <w:t xml:space="preserve"> реализации на территории Иркутской области инициативных проектов, выдвигаемых для получения финансовой поддержки за счет межбюджетных трансфертов из бюджета Иркутской области (прилагаются).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ind w:firstLine="540"/>
        <w:jc w:val="both"/>
      </w:pPr>
      <w:r>
        <w:t xml:space="preserve">2. Утвердить </w:t>
      </w:r>
      <w:hyperlink w:anchor="P57">
        <w:r>
          <w:rPr>
            <w:color w:val="0000FF"/>
          </w:rPr>
          <w:t>Порядок</w:t>
        </w:r>
      </w:hyperlink>
      <w:r>
        <w:t xml:space="preserve"> проведения на территории Иркутской области конкурсного отбора инициативных проектов, выдвигаемых для получения финансовой поддержки за счет межбюджетных трансфертов из бюджета Иркутской области (прилагается).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right"/>
      </w:pPr>
      <w:r>
        <w:t>Первый заместитель Губернатора</w:t>
      </w:r>
    </w:p>
    <w:p w:rsidR="0094314B" w:rsidRDefault="0094314B">
      <w:pPr>
        <w:pStyle w:val="ConsPlusNormal"/>
        <w:jc w:val="right"/>
      </w:pPr>
      <w:r>
        <w:t>Иркутской области - Председатель</w:t>
      </w:r>
    </w:p>
    <w:p w:rsidR="0094314B" w:rsidRDefault="0094314B">
      <w:pPr>
        <w:pStyle w:val="ConsPlusNormal"/>
        <w:jc w:val="right"/>
      </w:pPr>
      <w:r>
        <w:t>Правительства Иркутской области</w:t>
      </w:r>
    </w:p>
    <w:p w:rsidR="0094314B" w:rsidRDefault="0094314B">
      <w:pPr>
        <w:pStyle w:val="ConsPlusNormal"/>
        <w:jc w:val="right"/>
      </w:pPr>
      <w:r>
        <w:t>К.Б.ЗАЙЦЕВ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right"/>
        <w:outlineLvl w:val="0"/>
      </w:pPr>
      <w:r>
        <w:t>Определены</w:t>
      </w:r>
    </w:p>
    <w:p w:rsidR="0094314B" w:rsidRDefault="0094314B">
      <w:pPr>
        <w:pStyle w:val="ConsPlusNormal"/>
        <w:jc w:val="right"/>
      </w:pPr>
      <w:r>
        <w:t>постановлением Правительства</w:t>
      </w:r>
    </w:p>
    <w:p w:rsidR="0094314B" w:rsidRDefault="0094314B">
      <w:pPr>
        <w:pStyle w:val="ConsPlusNormal"/>
        <w:jc w:val="right"/>
      </w:pPr>
      <w:r>
        <w:t>Иркутской области</w:t>
      </w:r>
    </w:p>
    <w:p w:rsidR="0094314B" w:rsidRDefault="0094314B">
      <w:pPr>
        <w:pStyle w:val="ConsPlusNormal"/>
        <w:jc w:val="right"/>
      </w:pPr>
      <w:r>
        <w:t>от 31 августа 2022 г. N 679-пп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Title"/>
        <w:jc w:val="center"/>
      </w:pPr>
      <w:bookmarkStart w:id="1" w:name="P32"/>
      <w:bookmarkEnd w:id="1"/>
      <w:r>
        <w:t>ПРИОРИТЕТНЫЕ НАПРАВЛЕНИЯ РЕАЛИЗАЦИИ НА ТЕРРИТОРИИ ИРКУТСКОЙ</w:t>
      </w:r>
    </w:p>
    <w:p w:rsidR="0094314B" w:rsidRDefault="0094314B">
      <w:pPr>
        <w:pStyle w:val="ConsPlusTitle"/>
        <w:jc w:val="center"/>
      </w:pPr>
      <w:r>
        <w:t>ОБЛАСТИ ИНИЦИАТИВНЫХ ПРОЕКТОВ, ВЫДВИГАЕМЫХ ДЛЯ ПОЛУЧЕНИЯ</w:t>
      </w:r>
    </w:p>
    <w:p w:rsidR="0094314B" w:rsidRDefault="0094314B">
      <w:pPr>
        <w:pStyle w:val="ConsPlusTitle"/>
        <w:jc w:val="center"/>
      </w:pPr>
      <w:r>
        <w:t>ФИНАНСОВОЙ ПОДДЕРЖКИ ЗА СЧЕТ МЕЖБЮДЖЕТНЫХ ТРАНСФЕРТОВ</w:t>
      </w:r>
    </w:p>
    <w:p w:rsidR="0094314B" w:rsidRDefault="0094314B">
      <w:pPr>
        <w:pStyle w:val="ConsPlusTitle"/>
        <w:jc w:val="center"/>
      </w:pPr>
      <w:r>
        <w:t>ИЗ БЮДЖЕТА ИРКУТСКОЙ ОБЛАСТИ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ind w:firstLine="540"/>
        <w:jc w:val="both"/>
      </w:pPr>
      <w:r>
        <w:t>1. Проведение ремонта автомобильных дорог местного значения, устройство тротуаров, пешеходных переходов (дорожек), остановочных пунктов.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2. Проведение текущего ремонта объектов муниципальной собственности.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3. 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мебели, оргтехники.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4. Устройство уличного освещения.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5. Благоустройство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lastRenderedPageBreak/>
        <w:t>6. Организация детских и спортивных площадок.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7. Организация и оснащение проведения культурных, спортивных и образовательных мероприятий.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8. Создание и обустройство экологических троп, инфраструктуры туристических маршрутов.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9. Создание инфраструктуры для организации и проведения культурно-массовых и спортивных мероприятий, в том числе ярмарок, выставок, концертов.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10. Создание инклюзивной инфраструктуры.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right"/>
        <w:outlineLvl w:val="0"/>
      </w:pPr>
      <w:r>
        <w:t>Утвержден</w:t>
      </w:r>
    </w:p>
    <w:p w:rsidR="0094314B" w:rsidRDefault="0094314B">
      <w:pPr>
        <w:pStyle w:val="ConsPlusNormal"/>
        <w:jc w:val="right"/>
      </w:pPr>
      <w:r>
        <w:t>постановлением Правительства</w:t>
      </w:r>
    </w:p>
    <w:p w:rsidR="0094314B" w:rsidRDefault="0094314B">
      <w:pPr>
        <w:pStyle w:val="ConsPlusNormal"/>
        <w:jc w:val="right"/>
      </w:pPr>
      <w:r>
        <w:t>Иркутской области</w:t>
      </w:r>
    </w:p>
    <w:p w:rsidR="0094314B" w:rsidRDefault="0094314B">
      <w:pPr>
        <w:pStyle w:val="ConsPlusNormal"/>
        <w:jc w:val="right"/>
      </w:pPr>
      <w:r>
        <w:t>от 31 августа 2022 г. N 679-пп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Title"/>
        <w:jc w:val="center"/>
      </w:pPr>
      <w:bookmarkStart w:id="2" w:name="P57"/>
      <w:bookmarkEnd w:id="2"/>
      <w:r>
        <w:t>ПОРЯДОК</w:t>
      </w:r>
    </w:p>
    <w:p w:rsidR="0094314B" w:rsidRDefault="0094314B">
      <w:pPr>
        <w:pStyle w:val="ConsPlusTitle"/>
        <w:jc w:val="center"/>
      </w:pPr>
      <w:r>
        <w:t>ПРОВЕДЕНИЯ НА ТЕРРИТОРИИ ИРКУТСКОЙ ОБЛАСТИ КОНКУРСНОГО</w:t>
      </w:r>
    </w:p>
    <w:p w:rsidR="0094314B" w:rsidRDefault="0094314B">
      <w:pPr>
        <w:pStyle w:val="ConsPlusTitle"/>
        <w:jc w:val="center"/>
      </w:pPr>
      <w:r>
        <w:t>ОТБОРА ИНИЦИАТИВНЫХ ПРОЕКТОВ, ВЫДВИГАЕМЫХ ДЛЯ ПОЛУЧЕНИЯ</w:t>
      </w:r>
    </w:p>
    <w:p w:rsidR="0094314B" w:rsidRDefault="0094314B">
      <w:pPr>
        <w:pStyle w:val="ConsPlusTitle"/>
        <w:jc w:val="center"/>
      </w:pPr>
      <w:r>
        <w:t>ФИНАНСОВОЙ ПОДДЕРЖКИ ЗА СЧЕТ МЕЖБЮДЖЕТНЫХ ТРАНСФЕРТОВ</w:t>
      </w:r>
    </w:p>
    <w:p w:rsidR="0094314B" w:rsidRDefault="0094314B">
      <w:pPr>
        <w:pStyle w:val="ConsPlusTitle"/>
        <w:jc w:val="center"/>
      </w:pPr>
      <w:r>
        <w:t>ИЗ БЮДЖЕТА ИРКУТСКОЙ ОБЛАСТИ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ind w:firstLine="540"/>
        <w:jc w:val="both"/>
      </w:pPr>
      <w:r>
        <w:t xml:space="preserve">1. Настоящий Порядок устанавливает порядок проведения на территории Иркутской области конкурсного отбора инициативных проектов, выдвигаемых для получения финансовой поддержки за счет межбюджетных трансфертов из бюджета Иркутской области, в части, не урегулированной </w:t>
      </w:r>
      <w:hyperlink r:id="rId7">
        <w:r>
          <w:rPr>
            <w:color w:val="0000FF"/>
          </w:rPr>
          <w:t>Законом</w:t>
        </w:r>
      </w:hyperlink>
      <w:r>
        <w:t xml:space="preserve"> Иркутской области от 6 мая 2022 года N 33-ОЗ "Об отдельных вопросах реализации на территории Иркутской области инициативных проектов" (далее соответственно - конкурсный отбор, инициативные проекты, Закон).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2. Рассмотрение и отбор инициативных проектов осуществляются муниципальными конкурсными комиссиями и межведомственной комиссией по проведению конкурсного отбора инициативных проектов (далее соответственно - муниципальная конкурсная комиссия, межведомственная комиссия).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3. В соответствии с </w:t>
      </w:r>
      <w:hyperlink r:id="rId8">
        <w:r>
          <w:rPr>
            <w:color w:val="0000FF"/>
          </w:rPr>
          <w:t>частью 1 статьи 5</w:t>
        </w:r>
      </w:hyperlink>
      <w:r>
        <w:t xml:space="preserve"> Закона министерство экономического развития и промышленности Иркутской области (далее - министерство) является исполнительным органом государственной власти Иркутской области, уполномоченным на организацию проведения конкурсного отбора инициативных проектов.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4. Объявление о проведении конкурсного отбора (далее - объявление) размещается министерством не позднее 7 сентября года, в котором планируется проведение конкурсного отбора, на официальном сайте министерства в информационно-телекоммуникационной сети "Интернет" https://irkobl.ru/sites/economy/.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5. Объявление должно содержать следующие сведения: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1) условия конкурсного отбора, включающие перечень критериев, предусмотренных </w:t>
      </w:r>
      <w:hyperlink r:id="rId9">
        <w:r>
          <w:rPr>
            <w:color w:val="0000FF"/>
          </w:rPr>
          <w:t>частью 2 статьи 5</w:t>
        </w:r>
      </w:hyperlink>
      <w:r>
        <w:t xml:space="preserve"> Закона;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2) наименование, место нахождения, почтовый и электронный адреса, номера контактных телефонов министерства;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3) порядок представления документов для участия в конкурсном отборе;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4) дату и время окончания срока подачи документов;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5) порядок и сроки объявления результатов конкурсного отбора.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6.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</w:t>
      </w:r>
      <w:r>
        <w:lastRenderedPageBreak/>
        <w:t>на территории соответствующего муниципального образования Иркутской области (далее - муниципальное образование),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94314B" w:rsidRDefault="0094314B">
      <w:pPr>
        <w:pStyle w:val="ConsPlusNormal"/>
        <w:spacing w:before="200"/>
        <w:ind w:firstLine="540"/>
        <w:jc w:val="both"/>
      </w:pPr>
      <w:bookmarkStart w:id="3" w:name="P74"/>
      <w:bookmarkEnd w:id="3"/>
      <w:r>
        <w:t>7. Для участия в конкурсном отборе на муниципальном этапе (далее - муниципальный отбор) инициаторы проекта направляют в срок до 10 октября года проведения конкурсного отбора в местную администрацию муниципального района, муниципального округа или городского округа муниципального образования (далее - местная администрация муниципального образования) на бумажном и электронном носителях заявку на участие в конкурсном отборе, составленную в произвольной форме (далее - заявка на участие в конкурсном отборе), с приложением следующих документов (далее - документы):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1) инициативный </w:t>
      </w:r>
      <w:hyperlink w:anchor="P149">
        <w:r>
          <w:rPr>
            <w:color w:val="0000FF"/>
          </w:rPr>
          <w:t>проект</w:t>
        </w:r>
      </w:hyperlink>
      <w:r>
        <w:t>, составленный по форме согласно приложению 1 к настоящему Порядку;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2) протоколы сходов, собраний, конференций граждан и (или) подписные листы, подтверждающие поддержку инициативного проекта жителями муниципального образования или его части;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3) 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 (представляются в случае, если в реализации инициативного проекта планируется использование указанных форм);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4) гарантийное письмо, подписанное инициаторами инициативного проекта, содержащее обязательство по перечислению инициативных платежей в местный бюджет муниципального образования.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8. Заявка на участие в конкурсном отборе подписывается инициаторами проекта.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Местная администрация муниципального образования регистрирует заявки на участие в конкурсном отборе в день их поступления с указанием даты и времени.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Местная администрация муниципального образования в течение пяти рабочих дней со дня поступления документов осуществляет их рассмотрение и принимает решение о допуске или отказе в допуске к участию в муниципальном отборе.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Решение об отказе в допуске к участию в муниципальном отборе направляется инициатору проекта в течение четырех рабочих дней со дня принятия такого решения.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9. Основаниями для отказа в допуске к участию в муниципальном отборе являются: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1) непредставление (представление не в полном объеме) документов, указанных в </w:t>
      </w:r>
      <w:hyperlink w:anchor="P74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2) несоответствие инициативного проекта требованиям, установленным </w:t>
      </w:r>
      <w:hyperlink r:id="rId10">
        <w:r>
          <w:rPr>
            <w:color w:val="0000FF"/>
          </w:rPr>
          <w:t>частью 3 статьи 2</w:t>
        </w:r>
      </w:hyperlink>
      <w:r>
        <w:t xml:space="preserve">, </w:t>
      </w:r>
      <w:hyperlink r:id="rId11">
        <w:r>
          <w:rPr>
            <w:color w:val="0000FF"/>
          </w:rPr>
          <w:t>статьей 3</w:t>
        </w:r>
      </w:hyperlink>
      <w:r>
        <w:t xml:space="preserve"> Закона;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3) направление реализации инициативного проекта не относится к числу приоритетных направлений реализации инициативных проектов, определенных Правительством Иркутской области;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4)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5) доля инициативных платежей менее 10 процентов от общей суммы реализации инициативного проекта;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6) несоблюдение срока представления документов, указанного в </w:t>
      </w:r>
      <w:hyperlink w:anchor="P74">
        <w:r>
          <w:rPr>
            <w:color w:val="0000FF"/>
          </w:rPr>
          <w:t>пункте 7</w:t>
        </w:r>
      </w:hyperlink>
      <w:r>
        <w:t xml:space="preserve"> настоящего </w:t>
      </w:r>
      <w:r>
        <w:lastRenderedPageBreak/>
        <w:t>Порядка;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7) несоблюдение порядка внесения инициативного проекта;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8) отсутствие права собственности (пользования) муниципального образования на имущество, включая земельные участки, предназначенное для реализации инициативного проекта.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10. В случае получения инициатором проекта отказа в допуске к участию в муниципальном отборе инициатор проекта вправе повторно обратиться в местную администрацию муниципального образования в срок, указанный в </w:t>
      </w:r>
      <w:hyperlink w:anchor="P74">
        <w:r>
          <w:rPr>
            <w:color w:val="0000FF"/>
          </w:rPr>
          <w:t>пункте 7</w:t>
        </w:r>
      </w:hyperlink>
      <w:r>
        <w:t xml:space="preserve"> настоящего Порядка, устранив нарушения, послужившие основанием для принятия решения об отказе в допуске к участию в муниципальном отборе.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11. Для рассмотрения инициативных проектов местной администрацией муниципального образования формируется муниципальная конкурсная комиссия в соответствии с требованиями, установленными </w:t>
      </w:r>
      <w:hyperlink r:id="rId12">
        <w:r>
          <w:rPr>
            <w:color w:val="0000FF"/>
          </w:rPr>
          <w:t>статьей 4</w:t>
        </w:r>
      </w:hyperlink>
      <w:r>
        <w:t xml:space="preserve"> Закона.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12. Местная администрация муниципального образования в срок до 25 октября года проведения конкурсного отбора направляет инициативные проекты в муниципальную конкурсную комиссию.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Заседание муниципальной конкурсной комиссии проводится в течение пяти рабочих дней со дня получения инициативных проектов от местной администрации муниципального образования.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13. По итогам рассмотрения инициативных проектов муниципальная конкурсная комиссия составляет </w:t>
      </w:r>
      <w:hyperlink w:anchor="P211">
        <w:r>
          <w:rPr>
            <w:color w:val="0000FF"/>
          </w:rPr>
          <w:t>рейтинг</w:t>
        </w:r>
      </w:hyperlink>
      <w:r>
        <w:t xml:space="preserve"> инициативных проектов по форме согласно приложению 2 к настоящему Порядку (далее - рейтинг).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проекта. Итоговый балл определяется как сумма баллов, присвоенных инициативному проекту по каждому из критериев, предусмотренных </w:t>
      </w:r>
      <w:hyperlink r:id="rId13">
        <w:r>
          <w:rPr>
            <w:color w:val="0000FF"/>
          </w:rPr>
          <w:t>частью 2 статьи 5</w:t>
        </w:r>
      </w:hyperlink>
      <w:r>
        <w:t xml:space="preserve"> Закона. Инициативному проекту с наибольшим итоговым баллом присваивается первое место в рейтинге.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Если несколько инициативных проектов набрали одинаковое количество баллов, более высокое место (меньший порядковый номер места) в рейтинге присваивается инициативному проекту, предусматривающему большую долю инициативных платежей, привлекаемых для финансирования инициативного проекта.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Если несколько инициативных проектов набрали одинаковое количество баллов и предусматривают одинаковую долю инициативных платежей, привлекаемых для финансирования инициативного проекта, более высокое место (меньший порядковый номер места) в рейтинге присваивается инициативному проекту, заявка на участие в конкурсном отборе на муниципальном этапе которого имеет более ранние дату и время регистрации.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14. Муниципальная конкурсная комиссия по результатам рассмотрения инициативных проектов принимает одно из следующих решений: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1) признать инициативные проекты отобранными для участия в конкурсном отборе на региональном этапе;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2) признать инициативные проекты не прошедшими муниципальный отбор.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15. Отобранными считаются инициативные проекты, которым присвоены порядковые номера мест в рейтинге с 1 по 40 - в муниципальных образованиях с численностью населения свыше 500 тысяч человек, с 1 по 15 - в муниципальных образованиях с численностью населения менее 500 тысяч человек (далее - отобранные инициативные проекты).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16. Решение муниципальной конкурсной комиссии оформляется протоколом в течение трех рабочих дней со дня проведения заседания муниципальной конкурсной комиссии.</w:t>
      </w:r>
    </w:p>
    <w:p w:rsidR="0094314B" w:rsidRDefault="0094314B">
      <w:pPr>
        <w:pStyle w:val="ConsPlusNormal"/>
        <w:spacing w:before="200"/>
        <w:ind w:firstLine="540"/>
        <w:jc w:val="both"/>
      </w:pPr>
      <w:bookmarkStart w:id="4" w:name="P105"/>
      <w:bookmarkEnd w:id="4"/>
      <w:r>
        <w:t>17. Для участия в конкурсном отборе на региональном этапе местные администрации муниципальных образований направляют в министерство на бумажном и электронном носителях в срок до 10 ноября года проведения конкурсного отбора следующие документы по отобранным инициативным проектам (далее - документация):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lastRenderedPageBreak/>
        <w:t>1) заявки на участие в конкурсном отборе с указанием номера, даты и времени их регистрации;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2) инициативные </w:t>
      </w:r>
      <w:hyperlink w:anchor="P149">
        <w:r>
          <w:rPr>
            <w:color w:val="0000FF"/>
          </w:rPr>
          <w:t>проекты</w:t>
        </w:r>
      </w:hyperlink>
      <w:r>
        <w:t>, составленные по форме согласно приложению 1 к настоящему Порядку;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3) протоколы сходов, собраний, конференций граждан и (или) подписные листы, подтверждающие поддержку инициативного проекта жителями муниципального образования или его части;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4) копии платежных поручений на перечисление в местный бюджет соответствующего муниципального образования денежных средств в уплату инициативных платежей на реализацию инициативного проекта с отметкой банка об исполнении (далее - перечисленный инициативный платеж);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5) гарантийное письмо главы муниципального образования о финансировании отобранных инициативных проектов за счет местного бюджета в году, следующем за годом проведения конкурсного отбора;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6) 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 (представляются в случае, если в реализации инициативного проекта планируется использование указанных форм);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7) протокол муниципальной конкурсной комиссии с приложением рейтинга.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18. Документация регистрируется министерством не позднее следующего рабочего дня со дня ее поступления с использованием межведомственной системы электронного документооборота и делопроизводства "Дело".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19. Министерство в течение четырех рабочих дней со дня окончания срока подачи документов и их регистрации формирует сводный перечень инициативных проектов и направляет его на рассмотрение в исполнительные органы государственной власти Иркутской области, к сфере деятельности которых относится реализация инвестиционных проектов (далее - исполнительные органы государственной власти Иркутской области).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Исполнительные органы государственной власти Иркутской области в течение пяти рабочих дней со дня поступления документов рассматривают сводный перечень инициативных проектов и направляют в министерство заключение о соответствии либо несоответствии инициативных проектов требованиям, установленным </w:t>
      </w:r>
      <w:hyperlink w:anchor="P121">
        <w:r>
          <w:rPr>
            <w:color w:val="0000FF"/>
          </w:rPr>
          <w:t>подпунктами 3</w:t>
        </w:r>
      </w:hyperlink>
      <w:r>
        <w:t xml:space="preserve">, </w:t>
      </w:r>
      <w:hyperlink w:anchor="P123">
        <w:r>
          <w:rPr>
            <w:color w:val="0000FF"/>
          </w:rPr>
          <w:t>5 пункта 21</w:t>
        </w:r>
      </w:hyperlink>
      <w:r>
        <w:t xml:space="preserve"> настоящего Порядка (далее - заключение).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20. Министерство в течение четырех рабочих дней со дня получения заключений от всех исполнительных органов государственной власти Иркутской области принимает решение о допуске или об отказе в допуске к участию в конкурсном отборе.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Решение об отказе в допуске к участию в конкурсном отборе размещается на официальном сайте министерства в информационно-телекоммуникационной сети "Интернет" https://irkobl.ru/sites/economy в течение двух рабочих дней со дня принятия такого решения.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21. Основаниями для отказа в допуске к участию в конкурсном отборе являются: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1) непредставление (представление не в полном объеме) документации, несоблюдение срока представления документации, указанного в </w:t>
      </w:r>
      <w:hyperlink w:anchor="P105">
        <w:r>
          <w:rPr>
            <w:color w:val="0000FF"/>
          </w:rPr>
          <w:t>пункте 17</w:t>
        </w:r>
      </w:hyperlink>
      <w:r>
        <w:t xml:space="preserve"> настоящего Порядка;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2) несоответствие инициативного проекта требованиям, установленным </w:t>
      </w:r>
      <w:hyperlink r:id="rId14">
        <w:r>
          <w:rPr>
            <w:color w:val="0000FF"/>
          </w:rPr>
          <w:t>частью 3 статьи 2</w:t>
        </w:r>
      </w:hyperlink>
      <w:r>
        <w:t xml:space="preserve">, </w:t>
      </w:r>
      <w:hyperlink r:id="rId15">
        <w:r>
          <w:rPr>
            <w:color w:val="0000FF"/>
          </w:rPr>
          <w:t>статьей 3</w:t>
        </w:r>
      </w:hyperlink>
      <w:r>
        <w:t xml:space="preserve"> Закона;</w:t>
      </w:r>
    </w:p>
    <w:p w:rsidR="0094314B" w:rsidRDefault="0094314B">
      <w:pPr>
        <w:pStyle w:val="ConsPlusNormal"/>
        <w:spacing w:before="200"/>
        <w:ind w:firstLine="540"/>
        <w:jc w:val="both"/>
      </w:pPr>
      <w:bookmarkStart w:id="5" w:name="P121"/>
      <w:bookmarkEnd w:id="5"/>
      <w:r>
        <w:t>3) направление реализации инициативного проекта не относится к числу приоритетных направлений реализации инициативных проектов, определенных Правительством Иркутской области;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4) доля перечисленных инициативных платежей менее 10 процентов от общей суммы реализации инициативного проекта;</w:t>
      </w:r>
    </w:p>
    <w:p w:rsidR="0094314B" w:rsidRDefault="0094314B">
      <w:pPr>
        <w:pStyle w:val="ConsPlusNormal"/>
        <w:spacing w:before="200"/>
        <w:ind w:firstLine="540"/>
        <w:jc w:val="both"/>
      </w:pPr>
      <w:bookmarkStart w:id="6" w:name="P123"/>
      <w:bookmarkEnd w:id="6"/>
      <w:r>
        <w:lastRenderedPageBreak/>
        <w:t>5) участие инициативного проекта в государственных программах Иркутской области.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22. Для рассмотрения инициативных проектов, прошедших муниципальный этап конкурсного отбора, формируется межведомственная комиссия.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23. Министерство в течение четырех рабочих дней со дня принятия решения о допуске к участию в конкурсном отборе направляет инициативные проекты в межведомственную комиссию для их рассмотрения.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24. По итогам рассмотрения инициативных проектов межведомственная комиссия составляет региональный </w:t>
      </w:r>
      <w:hyperlink w:anchor="P211">
        <w:r>
          <w:rPr>
            <w:color w:val="0000FF"/>
          </w:rPr>
          <w:t>рейтинг</w:t>
        </w:r>
      </w:hyperlink>
      <w:r>
        <w:t xml:space="preserve"> инициативных проектов по форме согласно приложению 2 к настоящему Порядку (далее - региональный рейтинг).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Региональный 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проекта. Итоговый балл определяется как сумма баллов, присвоенных инициативному проекту по каждому из критериев, предусмотренных </w:t>
      </w:r>
      <w:hyperlink r:id="rId16">
        <w:r>
          <w:rPr>
            <w:color w:val="0000FF"/>
          </w:rPr>
          <w:t>частью 2 статьи 5</w:t>
        </w:r>
      </w:hyperlink>
      <w:r>
        <w:t xml:space="preserve"> Закона. Инициативному проекту с наибольшим итоговым баллом присваивается первое место в региональном рейтинге.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Если несколько инициативных проектов набрали одинаковое количество баллов, то более высокое место (меньший порядковый номер места) в региональном рейтинге присваивается инициативному проекту, предусматривающему большую долю перечисленных инициативных платежей, привлекаемых для финансирования инициативного проекта.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Если несколько инициативных проектов набрали одинаковое количество баллов и предусматривают одинаковую долю перечисленных инициативных платежей, привлекаемых для финансирования инициативного проекта, более высокое место (меньший порядковый номер места) в региональном рейтинге присваивается инициативному проекту, заявка на участие в конкурсном отборе на муниципальном этапе которого имеет более ранние дату и время регистрации.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25. Заседание межведомственной комиссии проводится в течение трех рабочих дней со дня получения инициативных проектов от министерства.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26. Межведомственная комиссия по результатам рассмотрения инициативных проектов принимает одно из следующих решений: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1) поддержать инициативный проект;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2) отказать в поддержке инициативного проекта.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27. Поддержанными считаются инициативные проекты, имеющие наибольшие итоговые баллы (наименьшие порядковые номера мест) в региональном рейтинге, в отношении которых финансовая поддержка за счет средств областного бюджета может быть предоставлена в полном объеме.</w:t>
      </w:r>
    </w:p>
    <w:p w:rsidR="0094314B" w:rsidRDefault="0094314B">
      <w:pPr>
        <w:pStyle w:val="ConsPlusNormal"/>
        <w:spacing w:before="200"/>
        <w:ind w:firstLine="540"/>
        <w:jc w:val="both"/>
      </w:pPr>
      <w:bookmarkStart w:id="7" w:name="P135"/>
      <w:bookmarkEnd w:id="7"/>
      <w:r>
        <w:t>28. Решение межведомственной комиссии оформляется протоколом заседания межведомственной комиссии в течение трех рабочих дней со дня проведения заседания межведомственной комиссии.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 xml:space="preserve">29. Итоги конкурсного отбора утверждаются распоряжением Правительства Иркутской области, проект которого готовит министерство на основании протокола заседания межведомственной комиссии, указанного в </w:t>
      </w:r>
      <w:hyperlink w:anchor="P135">
        <w:r>
          <w:rPr>
            <w:color w:val="0000FF"/>
          </w:rPr>
          <w:t>пункте 28</w:t>
        </w:r>
      </w:hyperlink>
      <w:r>
        <w:t xml:space="preserve"> настоящего Порядка.</w:t>
      </w:r>
    </w:p>
    <w:p w:rsidR="0094314B" w:rsidRDefault="0094314B">
      <w:pPr>
        <w:pStyle w:val="ConsPlusNormal"/>
        <w:spacing w:before="200"/>
        <w:ind w:firstLine="540"/>
        <w:jc w:val="both"/>
      </w:pPr>
      <w:r>
        <w:t>Распоряжение Правительства Иркутской области об итогах конкурсного отбора инициативных проектов подлежит официальному опубликованию в установленном порядке.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right"/>
        <w:outlineLvl w:val="1"/>
      </w:pPr>
      <w:r>
        <w:t>Приложение 1</w:t>
      </w:r>
    </w:p>
    <w:p w:rsidR="0094314B" w:rsidRDefault="0094314B">
      <w:pPr>
        <w:pStyle w:val="ConsPlusNormal"/>
        <w:jc w:val="right"/>
      </w:pPr>
      <w:r>
        <w:t>к Порядку проведения на территории Иркутской области</w:t>
      </w:r>
    </w:p>
    <w:p w:rsidR="0094314B" w:rsidRDefault="0094314B">
      <w:pPr>
        <w:pStyle w:val="ConsPlusNormal"/>
        <w:jc w:val="right"/>
      </w:pPr>
      <w:r>
        <w:t>конкурсного отбора инициативных проектов, выдвигаемых</w:t>
      </w:r>
    </w:p>
    <w:p w:rsidR="0094314B" w:rsidRDefault="0094314B">
      <w:pPr>
        <w:pStyle w:val="ConsPlusNormal"/>
        <w:jc w:val="right"/>
      </w:pPr>
      <w:r>
        <w:t>для получения финансовой поддержки за счет межбюджетных</w:t>
      </w:r>
    </w:p>
    <w:p w:rsidR="0094314B" w:rsidRDefault="0094314B">
      <w:pPr>
        <w:pStyle w:val="ConsPlusNormal"/>
        <w:jc w:val="right"/>
      </w:pPr>
      <w:r>
        <w:t>трансфертов из бюджета Иркутской области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center"/>
      </w:pPr>
      <w:bookmarkStart w:id="8" w:name="P149"/>
      <w:bookmarkEnd w:id="8"/>
      <w:r>
        <w:t>ИНИЦИАТИВНЫЙ ПРОЕКТ</w:t>
      </w:r>
    </w:p>
    <w:p w:rsidR="0094314B" w:rsidRDefault="00943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515"/>
      </w:tblGrid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Общая характеристика проекта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  <w:r>
              <w:t>Сведения</w:t>
            </w: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Наименование инициативного проекта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Ф.И.О. инициаторов инициативного проекта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Обоснование предложений по решению указанной проблемы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Планируемые сроки реализации инициативного проекта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Территория муниципального образования или его часть, в границах которой будет реализовываться инициативный проект, с указанием адреса объекта (при наличии)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(человек)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 xml:space="preserve">Краткое описание наименований групп населения - </w:t>
            </w:r>
            <w:proofErr w:type="spellStart"/>
            <w:r>
              <w:t>благополучателей</w:t>
            </w:r>
            <w:proofErr w:type="spellEnd"/>
            <w:r>
              <w:t>, которые будут пользоваться результатом (результатами) реализованного инициативного проекта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lastRenderedPageBreak/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</w:tcPr>
          <w:p w:rsidR="0094314B" w:rsidRDefault="0094314B">
            <w:pPr>
              <w:pStyle w:val="ConsPlusNormal"/>
            </w:pPr>
            <w:r>
              <w:t>Информационная поддержка проекта (публикации в СМИ, сети "Интернет", социальных сетях и другие)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</w:p>
        </w:tc>
      </w:tr>
      <w:tr w:rsidR="0094314B">
        <w:tc>
          <w:tcPr>
            <w:tcW w:w="5386" w:type="dxa"/>
            <w:vMerge w:val="restart"/>
          </w:tcPr>
          <w:p w:rsidR="0094314B" w:rsidRDefault="0094314B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  <w:r>
              <w:t>Телефон:</w:t>
            </w:r>
          </w:p>
        </w:tc>
      </w:tr>
      <w:tr w:rsidR="0094314B">
        <w:tc>
          <w:tcPr>
            <w:tcW w:w="5386" w:type="dxa"/>
            <w:vMerge/>
          </w:tcPr>
          <w:p w:rsidR="0094314B" w:rsidRDefault="0094314B">
            <w:pPr>
              <w:pStyle w:val="ConsPlusNormal"/>
            </w:pPr>
          </w:p>
        </w:tc>
        <w:tc>
          <w:tcPr>
            <w:tcW w:w="3515" w:type="dxa"/>
          </w:tcPr>
          <w:p w:rsidR="0094314B" w:rsidRDefault="0094314B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94314B" w:rsidRDefault="009431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3"/>
        <w:gridCol w:w="1652"/>
        <w:gridCol w:w="1651"/>
        <w:gridCol w:w="2884"/>
      </w:tblGrid>
      <w:tr w:rsidR="0094314B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94314B" w:rsidRDefault="0094314B">
            <w:pPr>
              <w:pStyle w:val="ConsPlusNormal"/>
              <w:jc w:val="both"/>
            </w:pPr>
            <w:r>
              <w:t>Инициатор проекта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94314B" w:rsidRDefault="0094314B">
            <w:pPr>
              <w:pStyle w:val="ConsPlusNormal"/>
              <w:jc w:val="center"/>
            </w:pPr>
            <w:r>
              <w:t>____________</w:t>
            </w:r>
          </w:p>
          <w:p w:rsidR="0094314B" w:rsidRDefault="0094314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94314B" w:rsidRDefault="0094314B">
            <w:pPr>
              <w:pStyle w:val="ConsPlusNormal"/>
              <w:jc w:val="center"/>
            </w:pPr>
            <w:r>
              <w:t>____________</w:t>
            </w:r>
          </w:p>
          <w:p w:rsidR="0094314B" w:rsidRDefault="009431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94314B" w:rsidRDefault="0094314B">
            <w:pPr>
              <w:pStyle w:val="ConsPlusNormal"/>
              <w:jc w:val="center"/>
            </w:pPr>
            <w:r>
              <w:t>/______________________</w:t>
            </w:r>
          </w:p>
          <w:p w:rsidR="0094314B" w:rsidRDefault="0094314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right"/>
        <w:outlineLvl w:val="1"/>
      </w:pPr>
      <w:r>
        <w:t>Приложение 2</w:t>
      </w:r>
    </w:p>
    <w:p w:rsidR="0094314B" w:rsidRDefault="0094314B">
      <w:pPr>
        <w:pStyle w:val="ConsPlusNormal"/>
        <w:jc w:val="right"/>
      </w:pPr>
      <w:r>
        <w:t>к Порядку проведения на территории Иркутской области</w:t>
      </w:r>
    </w:p>
    <w:p w:rsidR="0094314B" w:rsidRDefault="0094314B">
      <w:pPr>
        <w:pStyle w:val="ConsPlusNormal"/>
        <w:jc w:val="right"/>
      </w:pPr>
      <w:r>
        <w:t>конкурсного отбора инициативных проектов, выдвигаемых</w:t>
      </w:r>
    </w:p>
    <w:p w:rsidR="0094314B" w:rsidRDefault="0094314B">
      <w:pPr>
        <w:pStyle w:val="ConsPlusNormal"/>
        <w:jc w:val="right"/>
      </w:pPr>
      <w:r>
        <w:t>для получения финансовой поддержки за счет межбюджетных</w:t>
      </w:r>
    </w:p>
    <w:p w:rsidR="0094314B" w:rsidRDefault="0094314B">
      <w:pPr>
        <w:pStyle w:val="ConsPlusNormal"/>
        <w:jc w:val="right"/>
      </w:pPr>
      <w:r>
        <w:t>трансфертов из бюджета Иркутской области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center"/>
      </w:pPr>
      <w:bookmarkStart w:id="9" w:name="P211"/>
      <w:bookmarkEnd w:id="9"/>
      <w:r>
        <w:t>РЕЙТИНГ ИНИЦИАТИВНЫХ ПРОЕКТОВ</w:t>
      </w:r>
    </w:p>
    <w:p w:rsidR="0094314B" w:rsidRDefault="0094314B">
      <w:pPr>
        <w:pStyle w:val="ConsPlusNormal"/>
        <w:jc w:val="center"/>
      </w:pPr>
      <w:r>
        <w:t>НА ТЕРРИТОРИИ ИРКУТСКОЙ ОБЛАСТИ</w:t>
      </w: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sectPr w:rsidR="0094314B" w:rsidSect="00D76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848"/>
        <w:gridCol w:w="1983"/>
        <w:gridCol w:w="1095"/>
        <w:gridCol w:w="1134"/>
        <w:gridCol w:w="1134"/>
        <w:gridCol w:w="1987"/>
        <w:gridCol w:w="1701"/>
        <w:gridCol w:w="1842"/>
        <w:gridCol w:w="1137"/>
        <w:gridCol w:w="996"/>
      </w:tblGrid>
      <w:tr w:rsidR="0094314B" w:rsidTr="0094314B">
        <w:tc>
          <w:tcPr>
            <w:tcW w:w="453" w:type="dxa"/>
            <w:vMerge w:val="restart"/>
          </w:tcPr>
          <w:p w:rsidR="0094314B" w:rsidRDefault="009431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8" w:type="dxa"/>
            <w:vMerge w:val="restart"/>
          </w:tcPr>
          <w:p w:rsidR="0094314B" w:rsidRDefault="0094314B">
            <w:pPr>
              <w:pStyle w:val="ConsPlusNormal"/>
              <w:jc w:val="center"/>
            </w:pPr>
            <w:r>
              <w:t>Наименование муниципального образования/инициативного проекта</w:t>
            </w:r>
          </w:p>
        </w:tc>
        <w:tc>
          <w:tcPr>
            <w:tcW w:w="1983" w:type="dxa"/>
          </w:tcPr>
          <w:p w:rsidR="0094314B" w:rsidRDefault="0094314B">
            <w:pPr>
              <w:pStyle w:val="ConsPlusNormal"/>
              <w:jc w:val="center"/>
            </w:pPr>
            <w:r>
              <w:t>Критерий N 1 "Актуальность и социальная значимость инициативного проекта"</w:t>
            </w:r>
          </w:p>
        </w:tc>
        <w:tc>
          <w:tcPr>
            <w:tcW w:w="3363" w:type="dxa"/>
            <w:gridSpan w:val="3"/>
          </w:tcPr>
          <w:p w:rsidR="0094314B" w:rsidRDefault="0094314B">
            <w:pPr>
              <w:pStyle w:val="ConsPlusNormal"/>
              <w:jc w:val="center"/>
            </w:pPr>
            <w:r>
              <w:t>Критерий N 2 "Степень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участия"</w:t>
            </w:r>
          </w:p>
        </w:tc>
        <w:tc>
          <w:tcPr>
            <w:tcW w:w="1987" w:type="dxa"/>
          </w:tcPr>
          <w:p w:rsidR="0094314B" w:rsidRDefault="0094314B" w:rsidP="0094314B">
            <w:pPr>
              <w:pStyle w:val="ConsPlusNormal"/>
              <w:ind w:hanging="129"/>
              <w:jc w:val="center"/>
            </w:pPr>
            <w:r>
              <w:t>Критерий N 3 "Степень участия населения в определении проблемы, на решение которой направлен инициативный проект"</w:t>
            </w:r>
          </w:p>
        </w:tc>
        <w:tc>
          <w:tcPr>
            <w:tcW w:w="1701" w:type="dxa"/>
          </w:tcPr>
          <w:p w:rsidR="0094314B" w:rsidRDefault="0094314B">
            <w:pPr>
              <w:pStyle w:val="ConsPlusNormal"/>
              <w:jc w:val="center"/>
            </w:pPr>
            <w:r>
              <w:t xml:space="preserve">Критерий N 4 "Социальная эффективность от реализации инициативного проекта, в том числе удельный вес населения - </w:t>
            </w:r>
            <w:proofErr w:type="spellStart"/>
            <w:r>
              <w:t>благополучателей</w:t>
            </w:r>
            <w:proofErr w:type="spellEnd"/>
            <w:r>
              <w:t xml:space="preserve"> (в процентах от общего числа жителей муниципального образования)"</w:t>
            </w:r>
          </w:p>
        </w:tc>
        <w:tc>
          <w:tcPr>
            <w:tcW w:w="1842" w:type="dxa"/>
          </w:tcPr>
          <w:p w:rsidR="0094314B" w:rsidRDefault="0094314B">
            <w:pPr>
              <w:pStyle w:val="ConsPlusNormal"/>
              <w:jc w:val="center"/>
            </w:pPr>
            <w:r>
              <w:t>Критерий N 5 "Наличие права собственности муниципального образования на объекты (включая земельные участки, на которых расположены такие объекты или планируется их размещение), строительство, реконструкцию, капитальный или текущий ремонт которых планируется осуществить в рамках инициативного проекта"</w:t>
            </w:r>
          </w:p>
        </w:tc>
        <w:tc>
          <w:tcPr>
            <w:tcW w:w="1137" w:type="dxa"/>
          </w:tcPr>
          <w:p w:rsidR="0094314B" w:rsidRDefault="0094314B">
            <w:pPr>
              <w:pStyle w:val="ConsPlusNormal"/>
              <w:jc w:val="center"/>
            </w:pPr>
            <w:r>
              <w:t>Итого по критериям оценки</w:t>
            </w:r>
          </w:p>
        </w:tc>
        <w:tc>
          <w:tcPr>
            <w:tcW w:w="996" w:type="dxa"/>
          </w:tcPr>
          <w:p w:rsidR="0094314B" w:rsidRDefault="0094314B">
            <w:pPr>
              <w:pStyle w:val="ConsPlusNormal"/>
              <w:jc w:val="center"/>
            </w:pPr>
            <w:r>
              <w:t>Место в рейтинге</w:t>
            </w:r>
          </w:p>
        </w:tc>
      </w:tr>
      <w:tr w:rsidR="0094314B" w:rsidTr="0094314B">
        <w:tc>
          <w:tcPr>
            <w:tcW w:w="453" w:type="dxa"/>
            <w:vMerge/>
          </w:tcPr>
          <w:p w:rsidR="0094314B" w:rsidRDefault="0094314B">
            <w:pPr>
              <w:pStyle w:val="ConsPlusNormal"/>
            </w:pPr>
          </w:p>
        </w:tc>
        <w:tc>
          <w:tcPr>
            <w:tcW w:w="1848" w:type="dxa"/>
            <w:vMerge/>
          </w:tcPr>
          <w:p w:rsidR="0094314B" w:rsidRDefault="0094314B">
            <w:pPr>
              <w:pStyle w:val="ConsPlusNormal"/>
            </w:pPr>
          </w:p>
        </w:tc>
        <w:tc>
          <w:tcPr>
            <w:tcW w:w="1983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Значение/балл</w:t>
            </w:r>
          </w:p>
        </w:tc>
        <w:tc>
          <w:tcPr>
            <w:tcW w:w="1095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Значение/балл</w:t>
            </w:r>
          </w:p>
        </w:tc>
        <w:tc>
          <w:tcPr>
            <w:tcW w:w="1134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Значение/балл</w:t>
            </w:r>
          </w:p>
        </w:tc>
        <w:tc>
          <w:tcPr>
            <w:tcW w:w="1134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Значение/балл</w:t>
            </w:r>
          </w:p>
        </w:tc>
        <w:tc>
          <w:tcPr>
            <w:tcW w:w="1987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Значение/балл</w:t>
            </w:r>
          </w:p>
        </w:tc>
        <w:tc>
          <w:tcPr>
            <w:tcW w:w="1701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Значение/балл</w:t>
            </w:r>
          </w:p>
        </w:tc>
        <w:tc>
          <w:tcPr>
            <w:tcW w:w="1842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Значение/балл</w:t>
            </w:r>
          </w:p>
        </w:tc>
        <w:tc>
          <w:tcPr>
            <w:tcW w:w="1137" w:type="dxa"/>
            <w:vMerge w:val="restart"/>
          </w:tcPr>
          <w:p w:rsidR="0094314B" w:rsidRDefault="0094314B">
            <w:pPr>
              <w:pStyle w:val="ConsPlusNormal"/>
            </w:pPr>
          </w:p>
        </w:tc>
        <w:tc>
          <w:tcPr>
            <w:tcW w:w="996" w:type="dxa"/>
            <w:vMerge w:val="restart"/>
          </w:tcPr>
          <w:p w:rsidR="0094314B" w:rsidRDefault="0094314B">
            <w:pPr>
              <w:pStyle w:val="ConsPlusNormal"/>
            </w:pPr>
          </w:p>
        </w:tc>
      </w:tr>
      <w:tr w:rsidR="0094314B" w:rsidTr="0094314B">
        <w:tc>
          <w:tcPr>
            <w:tcW w:w="453" w:type="dxa"/>
            <w:vMerge/>
          </w:tcPr>
          <w:p w:rsidR="0094314B" w:rsidRDefault="0094314B">
            <w:pPr>
              <w:pStyle w:val="ConsPlusNormal"/>
            </w:pPr>
          </w:p>
        </w:tc>
        <w:tc>
          <w:tcPr>
            <w:tcW w:w="1848" w:type="dxa"/>
            <w:vMerge/>
          </w:tcPr>
          <w:p w:rsidR="0094314B" w:rsidRDefault="0094314B">
            <w:pPr>
              <w:pStyle w:val="ConsPlusNormal"/>
            </w:pPr>
          </w:p>
        </w:tc>
        <w:tc>
          <w:tcPr>
            <w:tcW w:w="1983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информация о необходимости решения проблемы, обозначенной инициатором проекта, предусмотрена в документах стратегического или территориального планирования</w:t>
            </w:r>
          </w:p>
        </w:tc>
        <w:tc>
          <w:tcPr>
            <w:tcW w:w="1095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доля граждан, изъявивших желание принять трудовое участие в реализации инициативного проекта, в общей численно</w:t>
            </w:r>
            <w:r>
              <w:lastRenderedPageBreak/>
              <w:t>сти населения муниципального образования по состоянию на 1 января года проведения конкурсного отбора, %</w:t>
            </w:r>
          </w:p>
        </w:tc>
        <w:tc>
          <w:tcPr>
            <w:tcW w:w="1134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lastRenderedPageBreak/>
              <w:t>количество имущественных форм участия в реализации инициативного проекта (предоставление техники, материал</w:t>
            </w:r>
            <w:r>
              <w:lastRenderedPageBreak/>
              <w:t>ов, оборудования и других форм), ед.</w:t>
            </w:r>
          </w:p>
        </w:tc>
        <w:tc>
          <w:tcPr>
            <w:tcW w:w="1134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lastRenderedPageBreak/>
              <w:t>доля инициативных платежей в стоимости инициативного проекта, %</w:t>
            </w:r>
          </w:p>
        </w:tc>
        <w:tc>
          <w:tcPr>
            <w:tcW w:w="1987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 xml:space="preserve">доля граждан, участвующих в определении проблемы и подготовке инициативного проекта, согласно протоколу схода, собрания или конференции граждан и (или) подписным листам, подтверждающим поддержку инициативного </w:t>
            </w:r>
            <w:r>
              <w:lastRenderedPageBreak/>
              <w:t>проекта жителями муниципального образования или его части, в общей численности населения муниципального образования по состоянию на 1 января года проведения конкурсного отбора, %</w:t>
            </w:r>
          </w:p>
        </w:tc>
        <w:tc>
          <w:tcPr>
            <w:tcW w:w="1701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lastRenderedPageBreak/>
              <w:t xml:space="preserve">доля населения -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населения муниципального образования по состоянию на 1 января года проведения конкурсного отбора, %</w:t>
            </w:r>
          </w:p>
        </w:tc>
        <w:tc>
          <w:tcPr>
            <w:tcW w:w="1842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да, не требуется, нет</w:t>
            </w:r>
          </w:p>
        </w:tc>
        <w:tc>
          <w:tcPr>
            <w:tcW w:w="1137" w:type="dxa"/>
            <w:vMerge/>
          </w:tcPr>
          <w:p w:rsidR="0094314B" w:rsidRDefault="0094314B">
            <w:pPr>
              <w:pStyle w:val="ConsPlusNormal"/>
            </w:pPr>
          </w:p>
        </w:tc>
        <w:tc>
          <w:tcPr>
            <w:tcW w:w="996" w:type="dxa"/>
            <w:vMerge/>
          </w:tcPr>
          <w:p w:rsidR="0094314B" w:rsidRDefault="0094314B">
            <w:pPr>
              <w:pStyle w:val="ConsPlusNormal"/>
            </w:pPr>
          </w:p>
        </w:tc>
      </w:tr>
      <w:tr w:rsidR="0094314B" w:rsidTr="0094314B">
        <w:tc>
          <w:tcPr>
            <w:tcW w:w="453" w:type="dxa"/>
            <w:vMerge/>
          </w:tcPr>
          <w:p w:rsidR="0094314B" w:rsidRDefault="0094314B">
            <w:pPr>
              <w:pStyle w:val="ConsPlusNormal"/>
            </w:pPr>
          </w:p>
        </w:tc>
        <w:tc>
          <w:tcPr>
            <w:tcW w:w="1848" w:type="dxa"/>
            <w:vMerge/>
          </w:tcPr>
          <w:p w:rsidR="0094314B" w:rsidRDefault="0094314B">
            <w:pPr>
              <w:pStyle w:val="ConsPlusNormal"/>
            </w:pPr>
          </w:p>
        </w:tc>
        <w:tc>
          <w:tcPr>
            <w:tcW w:w="1983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(да - 10 баллов, нет - 0 баллов)</w:t>
            </w:r>
          </w:p>
        </w:tc>
        <w:tc>
          <w:tcPr>
            <w:tcW w:w="1095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(до 10% - 10 баллов; свыше 10% - 30 баллов; при отсутствии трудового участия граждан - 0 баллов)</w:t>
            </w:r>
          </w:p>
        </w:tc>
        <w:tc>
          <w:tcPr>
            <w:tcW w:w="1134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1 балл за каждую 1 форму имущественного участия</w:t>
            </w:r>
          </w:p>
        </w:tc>
        <w:tc>
          <w:tcPr>
            <w:tcW w:w="1134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(от 10 до 15% - 10 баллов; от 15 до 30% - 20 баллов; от 30 до 45% - 30 баллов; от 45 до 60% - 40 баллов; от 60 до 75% - 50 баллов; свыше 75% - 60 баллов)</w:t>
            </w:r>
          </w:p>
        </w:tc>
        <w:tc>
          <w:tcPr>
            <w:tcW w:w="1987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(до 10% - 1 балл; от 10 до 30% - 10 баллов; от 30 до 50% - 20 баллов; свыше 50% - 40 баллов)</w:t>
            </w:r>
          </w:p>
        </w:tc>
        <w:tc>
          <w:tcPr>
            <w:tcW w:w="1701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(свыше 70% - 50 баллов; от 50 до 70% - 30 баллов; от 20 до 50% - 20 баллов; до 20% - 10 баллов, нет - 0 баллов)</w:t>
            </w:r>
          </w:p>
        </w:tc>
        <w:tc>
          <w:tcPr>
            <w:tcW w:w="1842" w:type="dxa"/>
            <w:vAlign w:val="center"/>
          </w:tcPr>
          <w:p w:rsidR="0094314B" w:rsidRDefault="0094314B">
            <w:pPr>
              <w:pStyle w:val="ConsPlusNormal"/>
              <w:jc w:val="center"/>
            </w:pPr>
            <w:r>
              <w:t>(да - 5 баллов, не требуется - 5 баллов, нет - 0 баллов)</w:t>
            </w:r>
          </w:p>
        </w:tc>
        <w:tc>
          <w:tcPr>
            <w:tcW w:w="1137" w:type="dxa"/>
            <w:vMerge/>
          </w:tcPr>
          <w:p w:rsidR="0094314B" w:rsidRDefault="0094314B">
            <w:pPr>
              <w:pStyle w:val="ConsPlusNormal"/>
            </w:pPr>
          </w:p>
        </w:tc>
        <w:tc>
          <w:tcPr>
            <w:tcW w:w="996" w:type="dxa"/>
            <w:vMerge/>
          </w:tcPr>
          <w:p w:rsidR="0094314B" w:rsidRDefault="0094314B">
            <w:pPr>
              <w:pStyle w:val="ConsPlusNormal"/>
            </w:pPr>
          </w:p>
        </w:tc>
      </w:tr>
      <w:tr w:rsidR="0094314B" w:rsidTr="0094314B">
        <w:tc>
          <w:tcPr>
            <w:tcW w:w="453" w:type="dxa"/>
            <w:vAlign w:val="bottom"/>
          </w:tcPr>
          <w:p w:rsidR="0094314B" w:rsidRDefault="0094314B">
            <w:pPr>
              <w:pStyle w:val="ConsPlusNormal"/>
            </w:pPr>
          </w:p>
        </w:tc>
        <w:tc>
          <w:tcPr>
            <w:tcW w:w="1848" w:type="dxa"/>
            <w:vAlign w:val="bottom"/>
          </w:tcPr>
          <w:p w:rsidR="0094314B" w:rsidRDefault="0094314B">
            <w:pPr>
              <w:pStyle w:val="ConsPlusNormal"/>
            </w:pPr>
          </w:p>
        </w:tc>
        <w:tc>
          <w:tcPr>
            <w:tcW w:w="1983" w:type="dxa"/>
            <w:vAlign w:val="bottom"/>
          </w:tcPr>
          <w:p w:rsidR="0094314B" w:rsidRDefault="0094314B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94314B" w:rsidRDefault="0094314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314B" w:rsidRDefault="0094314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4314B" w:rsidRDefault="0094314B">
            <w:pPr>
              <w:pStyle w:val="ConsPlusNormal"/>
            </w:pPr>
          </w:p>
        </w:tc>
        <w:tc>
          <w:tcPr>
            <w:tcW w:w="1987" w:type="dxa"/>
            <w:vAlign w:val="center"/>
          </w:tcPr>
          <w:p w:rsidR="0094314B" w:rsidRDefault="0094314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4314B" w:rsidRDefault="0094314B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94314B" w:rsidRDefault="0094314B">
            <w:pPr>
              <w:pStyle w:val="ConsPlusNormal"/>
            </w:pPr>
          </w:p>
        </w:tc>
        <w:tc>
          <w:tcPr>
            <w:tcW w:w="1137" w:type="dxa"/>
            <w:vAlign w:val="center"/>
          </w:tcPr>
          <w:p w:rsidR="0094314B" w:rsidRDefault="0094314B">
            <w:pPr>
              <w:pStyle w:val="ConsPlusNormal"/>
            </w:pPr>
          </w:p>
        </w:tc>
        <w:tc>
          <w:tcPr>
            <w:tcW w:w="996" w:type="dxa"/>
            <w:vAlign w:val="center"/>
          </w:tcPr>
          <w:p w:rsidR="0094314B" w:rsidRDefault="0094314B">
            <w:pPr>
              <w:pStyle w:val="ConsPlusNormal"/>
            </w:pPr>
          </w:p>
        </w:tc>
      </w:tr>
    </w:tbl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jc w:val="both"/>
      </w:pPr>
    </w:p>
    <w:p w:rsidR="0094314B" w:rsidRDefault="009431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51B" w:rsidRDefault="0031151B"/>
    <w:sectPr w:rsidR="0031151B" w:rsidSect="0094314B">
      <w:pgSz w:w="16838" w:h="11905" w:orient="landscape"/>
      <w:pgMar w:top="1134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4B"/>
    <w:rsid w:val="0031151B"/>
    <w:rsid w:val="005E38E3"/>
    <w:rsid w:val="008A16A8"/>
    <w:rsid w:val="0094314B"/>
    <w:rsid w:val="00E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542F1-719A-4127-89D7-2811CD3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1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431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431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7C9E3415DEBDB779C31A4DB9F9C31AF66A7864F1A25447288A0029DEC23B89272E79D913527BA9821393C744C59E20F5308994164853CBB877203R3L1G" TargetMode="External"/><Relationship Id="rId13" Type="http://schemas.openxmlformats.org/officeDocument/2006/relationships/hyperlink" Target="consultantplus://offline/ref=DFB7C9E3415DEBDB779C31A4DB9F9C31AF66A7864F1A25447288A0029DEC23B89272E79D913527BA9821393C704C59E20F5308994164853CBB877203R3L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B7C9E3415DEBDB779C31A4DB9F9C31AF66A7864F1A25447288A0029DEC23B89272E79D913527BA9821393B714C59E20F5308994164853CBB877203R3L1G" TargetMode="External"/><Relationship Id="rId12" Type="http://schemas.openxmlformats.org/officeDocument/2006/relationships/hyperlink" Target="consultantplus://offline/ref=DFB7C9E3415DEBDB779C31A4DB9F9C31AF66A7864F1A25447288A0029DEC23B89272E79D913527BA9821393D704C59E20F5308994164853CBB877203R3L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B7C9E3415DEBDB779C31A4DB9F9C31AF66A7864F1A25447288A0029DEC23B89272E79D913527BA9821393C704C59E20F5308994164853CBB877203R3L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7C9E3415DEBDB779C31A4DB9F9C31AF66A7864F142D46708DA0029DEC23B89272E79D913527BA98213C39774C59E20F5308994164853CBB877203R3L1G" TargetMode="External"/><Relationship Id="rId11" Type="http://schemas.openxmlformats.org/officeDocument/2006/relationships/hyperlink" Target="consultantplus://offline/ref=DFB7C9E3415DEBDB779C31A4DB9F9C31AF66A7864F1A25447288A0029DEC23B89272E79D913527BA9821393E704C59E20F5308994164853CBB877203R3L1G" TargetMode="External"/><Relationship Id="rId5" Type="http://schemas.openxmlformats.org/officeDocument/2006/relationships/hyperlink" Target="consultantplus://offline/ref=DFB7C9E3415DEBDB779C31A4DB9F9C31AF66A7864F142D46708DA0029DEC23B89272E79D913527BF9A2A6D6E301200B24218059156788537RAL7G" TargetMode="External"/><Relationship Id="rId15" Type="http://schemas.openxmlformats.org/officeDocument/2006/relationships/hyperlink" Target="consultantplus://offline/ref=DFB7C9E3415DEBDB779C31A4DB9F9C31AF66A7864F1A25447288A0029DEC23B89272E79D913527BA9821393E704C59E20F5308994164853CBB877203R3L1G" TargetMode="External"/><Relationship Id="rId10" Type="http://schemas.openxmlformats.org/officeDocument/2006/relationships/hyperlink" Target="consultantplus://offline/ref=DFB7C9E3415DEBDB779C31A4DB9F9C31AF66A7864F1A25447288A0029DEC23B89272E79D913527BA9821393E774C59E20F5308994164853CBB877203R3L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B7C9E3415DEBDB779C31A4DB9F9C31AF66A7864F1A25447288A0029DEC23B89272E79D913527BA9821393C704C59E20F5308994164853CBB877203R3L1G" TargetMode="External"/><Relationship Id="rId14" Type="http://schemas.openxmlformats.org/officeDocument/2006/relationships/hyperlink" Target="consultantplus://offline/ref=DFB7C9E3415DEBDB779C31A4DB9F9C31AF66A7864F1A25447288A0029DEC23B89272E79D913527BA9821393E774C59E20F5308994164853CBB877203R3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BondarenkoOI</cp:lastModifiedBy>
  <cp:revision>2</cp:revision>
  <cp:lastPrinted>2023-08-04T08:37:00Z</cp:lastPrinted>
  <dcterms:created xsi:type="dcterms:W3CDTF">2023-08-10T06:51:00Z</dcterms:created>
  <dcterms:modified xsi:type="dcterms:W3CDTF">2023-08-10T06:51:00Z</dcterms:modified>
</cp:coreProperties>
</file>